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FC5" w:rsidRDefault="008F6FC5" w:rsidP="008F6FC5">
      <w:pPr>
        <w:pBdr>
          <w:bottom w:val="single" w:sz="8" w:space="4" w:color="5B9BD5" w:themeColor="accent1"/>
        </w:pBdr>
        <w:spacing w:after="300" w:line="240" w:lineRule="auto"/>
        <w:contextualSpacing/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</w:pPr>
    </w:p>
    <w:p w:rsidR="008F6FC5" w:rsidRPr="00B95C3D" w:rsidRDefault="008F6FC5" w:rsidP="008F6FC5">
      <w:pPr>
        <w:pBdr>
          <w:bottom w:val="single" w:sz="8" w:space="4" w:color="5B9BD5" w:themeColor="accent1"/>
        </w:pBdr>
        <w:spacing w:after="300" w:line="240" w:lineRule="auto"/>
        <w:contextualSpacing/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  <w:lang w:val="en-US"/>
        </w:rPr>
      </w:pPr>
      <w:r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Село </w:t>
      </w:r>
      <w:proofErr w:type="spellStart"/>
      <w:r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>Тесь</w:t>
      </w:r>
      <w:proofErr w:type="spellEnd"/>
      <w:r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 через призму прошлого. Продолжение </w:t>
      </w:r>
      <w:bookmarkStart w:id="0" w:name="_GoBack"/>
      <w:bookmarkEnd w:id="0"/>
    </w:p>
    <w:p w:rsidR="008F6FC5" w:rsidRPr="008F6FC5" w:rsidRDefault="008F6FC5" w:rsidP="008F6FC5">
      <w:pPr>
        <w:pBdr>
          <w:bottom w:val="single" w:sz="8" w:space="4" w:color="5B9BD5" w:themeColor="accent1"/>
        </w:pBdr>
        <w:spacing w:after="300" w:line="240" w:lineRule="auto"/>
        <w:contextualSpacing/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</w:pPr>
      <w:r w:rsidRPr="008F6FC5"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Село </w:t>
      </w:r>
      <w:proofErr w:type="spellStart"/>
      <w:r w:rsidRPr="008F6FC5"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>Тесь</w:t>
      </w:r>
      <w:proofErr w:type="spellEnd"/>
      <w:r w:rsidRPr="008F6FC5">
        <w:rPr>
          <w:rFonts w:ascii="Times New Roman" w:eastAsiaTheme="majorEastAsia" w:hAnsi="Times New Roman" w:cstheme="majorBidi"/>
          <w:bCs/>
          <w:iCs/>
          <w:color w:val="323E4F" w:themeColor="text2" w:themeShade="BF"/>
          <w:spacing w:val="5"/>
          <w:kern w:val="28"/>
          <w:sz w:val="44"/>
          <w:szCs w:val="52"/>
        </w:rPr>
        <w:t xml:space="preserve"> и его обитатели</w:t>
      </w:r>
    </w:p>
    <w:p w:rsidR="008F6FC5" w:rsidRPr="008F6FC5" w:rsidRDefault="008F6FC5" w:rsidP="008F6FC5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="Times New Roman"/>
          <w:sz w:val="28"/>
          <w:szCs w:val="28"/>
        </w:rPr>
      </w:pPr>
    </w:p>
    <w:p w:rsidR="008F6FC5" w:rsidRPr="008F6FC5" w:rsidRDefault="008F6FC5" w:rsidP="008F6FC5">
      <w:pPr>
        <w:keepNext/>
        <w:keepLines/>
        <w:spacing w:before="40" w:after="0"/>
        <w:jc w:val="both"/>
        <w:outlineLvl w:val="1"/>
        <w:rPr>
          <w:rFonts w:ascii="Times New Roman" w:eastAsiaTheme="majorEastAsia" w:hAnsi="Times New Roman" w:cs="Times New Roman"/>
          <w:sz w:val="28"/>
          <w:szCs w:val="28"/>
        </w:rPr>
      </w:pP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Минусинского района является одним из старейших русских селений на берегах Тубы, основанным в середине – начале второй половины XVIII века [1 </w:t>
      </w:r>
      <w:r w:rsidRPr="008F6FC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F6FC5">
        <w:rPr>
          <w:rFonts w:ascii="Times New Roman" w:hAnsi="Times New Roman" w:cs="Times New Roman"/>
          <w:sz w:val="28"/>
          <w:szCs w:val="28"/>
        </w:rPr>
        <w:t>. 21].</w:t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Тесинская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) основана переселенцами из Енисейского уезда около 1775 года на реке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Тесинка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), левой протоки реки Туба, которая в свою очередь является правым притоком реки Енисей. Названа в переводе с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кетоязычного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наречия, вероятно, от этимологического понятия речки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: вода, река. Лежит в русле древней реки Инки, точнее в пойме того, что осталось от обширной водной артерии. В ландшафтном абрисе село с его околицей – это островная часть и три надпойменные террасы: первая, вторая, третья. Третья, соответственно, есть красноцветный останец девонской эпохи, называемый «гора Георгиевская», нерукотворный символ села. Сохранившиеся документы подтверждают, что в XVIII веке в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Приенисейском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крае происходило оживленное переселение крестьян из северных районов на юг [2 с. 185]. В том числе из деревень Подгородная 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Надпорожная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слобода, основанных на рубеже с Енисейским уездом, от Красноярска рекою 198, а от Енисейска рекою же —164 версты.</w:t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Строилась деревня в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пойме, на первых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терассах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реки Туба, на её протоке, позднее названной рекой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 Из архивов известно: на Тубе расселены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яринцы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Это кеты (конец XVIII века). Восточнее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яринцев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камасинцы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Восточнее – моторы. Южнее мотор –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саянцы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. А левее всех  –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тюркоязычные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народы. </w:t>
      </w:r>
    </w:p>
    <w:p w:rsid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"На татарских землях и кладбищах и на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юртавшах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 всяких угодьях"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выростали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русские поселки ...великих государей острожки и свободы и монастыри, и деревни русские люди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поселилися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 дворы свои тех слобод крестьяне и всякие жители поставили в их татарских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поскотинных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местах и юртах, и  земли их пахотные, 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луги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и сенные покосы, 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скотинные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выпуски, и лесы, и речки, и всякие татарские угодья отняли и  завладели, а их ясачных татар, стеснили вовсе на речках и "на лисьих угольных зверовых местах" заводят  свое хозяйство,  многие пашенные крестьяне, "всякие зверовые угодья и хмелевые промыслы расчищают под пашни и под сенные покосы и под поскотины и слободы заводит..." [ 7 с.   ].</w:t>
      </w:r>
    </w:p>
    <w:p w:rsidR="00DB196C" w:rsidRPr="008F6FC5" w:rsidRDefault="00DB196C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594" cy="29622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д на Тесь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17" cy="29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Дату основания деревни установил краевед-исследователь Александр Ковалевский (Абакан), исследовав информацию архивных документов: ревизских сказок, исповедных росписей, метрических книг, исследований известных путешественников, ученых (П. Паллас, Д.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Мессершмидт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Г. Миллер, С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Личков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В. Ватин, Г.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Быконя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 др.  Свою лепту в исследование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истории внес сотрудник Минусинского краеведческого  музея им. Н.М. Мартьянова Е.В. Леонтьев.</w:t>
      </w:r>
      <w:r w:rsidRPr="008F6FC5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8F6FC5">
        <w:rPr>
          <w:rFonts w:ascii="Times New Roman" w:hAnsi="Times New Roman" w:cs="Times New Roman"/>
          <w:sz w:val="28"/>
          <w:szCs w:val="28"/>
        </w:rPr>
        <w:t xml:space="preserve"> </w:t>
      </w:r>
      <w:r w:rsidRPr="008F6FC5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</w:p>
    <w:p w:rsidR="008F6FC5" w:rsidRP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Самые ранние данные о жителях деревни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найдены в исповедных росписях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Курагинской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церкви за 1776 год. В росписях указаны фамилии с № 53 по 56: 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Бяков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Самойлов, Колмаков,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Тюльков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Конных и Кощеев. (6 семей, 4 двора, 49 душ). Две семьи (по исповедным росписям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Курагинской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церкви 1776 года) живут на подворье.</w:t>
      </w:r>
    </w:p>
    <w:p w:rsidR="008F6FC5" w:rsidRDefault="008F6FC5" w:rsidP="008F6FC5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Позже к семьям основателей деревни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переселятся их родственники, и другие жители  Енисейского уезда. По данным ревизской сказки по деревне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Клоповской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Казачинского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присуду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Енисейского уезда за «1782 год апреля 4 дня» будет написано (по семье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Бякововых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– А.Б.) «Выбыл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оныя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выключены в 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станок в 1781-м году со всем семейством». По данным ревизской сказки по деревне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Подариной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Казачинского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присуду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Енисейского уезда за «1782 год апреля 4 дня» </w:t>
      </w:r>
      <w:r w:rsidRPr="008F6FC5">
        <w:rPr>
          <w:rFonts w:ascii="Times New Roman" w:hAnsi="Times New Roman" w:cs="Times New Roman"/>
          <w:sz w:val="28"/>
          <w:szCs w:val="28"/>
        </w:rPr>
        <w:lastRenderedPageBreak/>
        <w:t xml:space="preserve">по семье Колмаковых будет написано «Выбыл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оныя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выключены в 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Тубинской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станок в 1781-м году со всем семейством».</w:t>
      </w:r>
    </w:p>
    <w:p w:rsidR="00F1203F" w:rsidRPr="008F6FC5" w:rsidRDefault="00F1203F" w:rsidP="008F6F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6FC5" w:rsidRPr="008F6FC5" w:rsidRDefault="008F6FC5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hAnsi="Times New Roman" w:cs="Times New Roman"/>
          <w:sz w:val="28"/>
          <w:szCs w:val="28"/>
        </w:rPr>
        <w:t xml:space="preserve">Позднее поселенцами в деревне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Тесинской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 будут Пашенных,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Самковы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 xml:space="preserve">, Нечаевы, Вороновы, Пушкаревы, Назаровы, </w:t>
      </w:r>
      <w:proofErr w:type="spellStart"/>
      <w:r w:rsidRPr="008F6FC5">
        <w:rPr>
          <w:rFonts w:ascii="Times New Roman" w:hAnsi="Times New Roman" w:cs="Times New Roman"/>
          <w:sz w:val="28"/>
          <w:szCs w:val="28"/>
        </w:rPr>
        <w:t>Блиновы</w:t>
      </w:r>
      <w:proofErr w:type="spellEnd"/>
      <w:r w:rsidRPr="008F6FC5">
        <w:rPr>
          <w:rFonts w:ascii="Times New Roman" w:hAnsi="Times New Roman" w:cs="Times New Roman"/>
          <w:sz w:val="28"/>
          <w:szCs w:val="28"/>
        </w:rPr>
        <w:t>, Лопатины, Колмаковы и другие.</w:t>
      </w:r>
      <w:r w:rsidRPr="008F6FC5">
        <w:rPr>
          <w:rFonts w:ascii="Times New Roman" w:hAnsi="Times New Roman" w:cs="Times New Roman"/>
          <w:sz w:val="28"/>
          <w:szCs w:val="28"/>
          <w:vertAlign w:val="superscript"/>
        </w:rPr>
        <w:footnoteReference w:id="3"/>
      </w:r>
      <w:r w:rsidRPr="008F6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FC5" w:rsidRDefault="008F6FC5" w:rsidP="008F6FC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>Первопоселенцы (старожилы) жили трудно, но свободно. Сеяли рожь, овес, ячмень, лен, сажали овощи, собирали дары соснового бора и островов, ловили рыбу, охотились на боровую дичь, заводили скот. Ставили стога сена на зиму.</w:t>
      </w:r>
      <w:r w:rsidRPr="008F6FC5">
        <w:rPr>
          <w:rFonts w:ascii="Times New Roman" w:hAnsi="Times New Roman" w:cs="Times New Roman"/>
          <w:sz w:val="28"/>
          <w:szCs w:val="28"/>
        </w:rPr>
        <w:t xml:space="preserve"> </w:t>
      </w:r>
      <w:r w:rsidRPr="008F6FC5">
        <w:rPr>
          <w:rFonts w:ascii="Times New Roman" w:eastAsia="Calibri" w:hAnsi="Times New Roman" w:cs="Times New Roman"/>
          <w:sz w:val="28"/>
          <w:szCs w:val="28"/>
        </w:rPr>
        <w:t>Это был наиболее развитый в сельскохозяйственном отношении район Минусинского округа. По свидетельству чиновников, средний урожай хлебов здешних крестьян, вдвое превышал годовую потребность их в продовольствии. Избытки выращенного зерна сбывались на золотые прииски Минусинского и Енисейского округов.</w:t>
      </w:r>
    </w:p>
    <w:p w:rsidR="00FD5870" w:rsidRPr="008F6FC5" w:rsidRDefault="00FD5870" w:rsidP="008F6FC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92025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 пахоте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71" cy="392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C5" w:rsidRPr="008F6FC5" w:rsidRDefault="008F6FC5" w:rsidP="008F6FC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Кроме хлебопашества, в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появились и начали развиваться ремесла. </w:t>
      </w:r>
      <w:proofErr w:type="gramStart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Посетивший Минусинский округ в 1850-е годы Г.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Пейзын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отмечал по этому поводу: «местные крестьяне в основном не умеют выделывать тонких холстов и предпочитают им (фабричные) бумажные ткани… (но) в селе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Тесинском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, деревнях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Каптыревой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, Екатериновке и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Маторской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мне </w:t>
      </w:r>
      <w:r w:rsidRPr="008F6FC5">
        <w:rPr>
          <w:rFonts w:ascii="Times New Roman" w:eastAsia="Calibri" w:hAnsi="Times New Roman" w:cs="Times New Roman"/>
          <w:sz w:val="28"/>
          <w:szCs w:val="28"/>
        </w:rPr>
        <w:lastRenderedPageBreak/>
        <w:t>приходилось видеть холсты, которые своей добротой и тонкостью не уступят привозным…» [3  с. 156].</w:t>
      </w:r>
      <w:proofErr w:type="gramEnd"/>
    </w:p>
    <w:p w:rsidR="008F6FC5" w:rsidRPr="008F6FC5" w:rsidRDefault="008F6FC5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>В середине XIX века в селе впервые начал действовать еженедельный пятничный базар [4 с. 37]. В последующие годы были открыты постоянные торговые заведения – лавки. По состоянию на 1899 год их было восемь: две мануфактурных, четыре хлебных, мелочная и питейная с общим годовым оборотом более 21 тысячи рублей.</w:t>
      </w:r>
      <w:r w:rsidRPr="008F6FC5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"/>
      </w:r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 Согласно анкетному обследованию 1912 год, жители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занимались веревочным, кирпичным, щепным и тележным промыслами. Кроме этого в селе были свои кузнецы, печники, плетельщики корзин и каменщики [5].</w:t>
      </w:r>
    </w:p>
    <w:p w:rsidR="008F6FC5" w:rsidRDefault="008F6FC5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При проведении сельскохозяйственной переписи 1917 года в селе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Тесинском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насчитывались 278 дворовых хозяйств (252 старожильческих, и 26 переселенческих), и 1604 жителей обоего пола. В среднем на каждую земледельческую семью в </w:t>
      </w:r>
      <w:proofErr w:type="spellStart"/>
      <w:r w:rsidRPr="008F6FC5">
        <w:rPr>
          <w:rFonts w:ascii="Times New Roman" w:eastAsia="Calibri" w:hAnsi="Times New Roman" w:cs="Times New Roman"/>
          <w:sz w:val="28"/>
          <w:szCs w:val="28"/>
        </w:rPr>
        <w:t>Теси</w:t>
      </w:r>
      <w:proofErr w:type="spellEnd"/>
      <w:r w:rsidRPr="008F6FC5">
        <w:rPr>
          <w:rFonts w:ascii="Times New Roman" w:eastAsia="Calibri" w:hAnsi="Times New Roman" w:cs="Times New Roman"/>
          <w:sz w:val="28"/>
          <w:szCs w:val="28"/>
        </w:rPr>
        <w:t xml:space="preserve"> приходилось 11 десятин хлебов.</w:t>
      </w:r>
      <w:r w:rsidRPr="008F6FC5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"/>
      </w:r>
    </w:p>
    <w:p w:rsidR="0027321E" w:rsidRDefault="0027321E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21E">
        <w:rPr>
          <w:rFonts w:ascii="Times New Roman" w:eastAsia="Calibri" w:hAnsi="Times New Roman" w:cs="Times New Roman"/>
          <w:sz w:val="28"/>
          <w:szCs w:val="28"/>
        </w:rPr>
        <w:t>Вставить выделенную часть</w:t>
      </w:r>
    </w:p>
    <w:p w:rsidR="0027321E" w:rsidRDefault="0027321E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321E" w:rsidRPr="008F6FC5" w:rsidRDefault="0027321E" w:rsidP="008F6FC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321E" w:rsidRPr="0027321E" w:rsidRDefault="0027321E" w:rsidP="0027321E">
      <w:pPr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732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Деревня </w:t>
      </w:r>
      <w:proofErr w:type="spellStart"/>
      <w:r w:rsidRPr="0027321E">
        <w:rPr>
          <w:rFonts w:ascii="Times New Roman" w:eastAsia="Calibri" w:hAnsi="Times New Roman" w:cs="Times New Roman"/>
          <w:color w:val="FF0000"/>
          <w:sz w:val="28"/>
          <w:szCs w:val="28"/>
        </w:rPr>
        <w:t>Тесинская</w:t>
      </w:r>
      <w:proofErr w:type="spellEnd"/>
      <w:r w:rsidRPr="002732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селом стала называться после освящения собора, построенного в центре, на юру, в 1805-1809 годах. </w:t>
      </w:r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 марта </w:t>
      </w:r>
      <w:r w:rsidRPr="0027321E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1791</w:t>
      </w:r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года сход жителей деревень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Тесь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Городок,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Шошино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Кочергино избрал строителя будущей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тесинской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церкви, крестьянина Петра Черных. Спустя семь лет прихожане возобновили прошение, направив его уже в Тобольск. Дело рассматривалось около года, и только 15 ноября 1798 г. архиепископ наложил положительную резолюцию „по усердному желанию жителей деревни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Тесинской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иметь каменную церковь имени Пресвятой Богородицы Казанской с приделом Святого Пророка Ильи, то если в землях никакого недостатка не имеют, могут согласием своим назначить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священноцерковнослужителям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потребное число земли“».</w:t>
      </w:r>
      <w:r w:rsidRPr="0027321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28 февраля 1801 года сход принял решение отправить третье прошение о строительстве церкви в 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Теси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 Избрал строителей: Мартын Игнатьевич Пашенных, Пётр Петрович Дёмин. Собрали деньги — около 1000 рублей (в 1804 году собрали ещё 3507 рублей).</w:t>
      </w:r>
    </w:p>
    <w:p w:rsidR="0027321E" w:rsidRDefault="0027321E" w:rsidP="0027321E">
      <w:pPr>
        <w:shd w:val="clear" w:color="auto" w:fill="FFFFFF"/>
        <w:spacing w:after="0" w:line="240" w:lineRule="auto"/>
        <w:ind w:firstLine="371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Приход был небольшим по размерам: всего 915 жителей в 109 дворах.</w:t>
      </w:r>
    </w:p>
    <w:p w:rsidR="0027321E" w:rsidRPr="0027321E" w:rsidRDefault="0027321E" w:rsidP="0027321E">
      <w:pPr>
        <w:shd w:val="clear" w:color="auto" w:fill="FFFFFF"/>
        <w:spacing w:after="0" w:line="240" w:lineRule="auto"/>
        <w:ind w:firstLine="371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791075" cy="349669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tImage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242" cy="350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1E" w:rsidRPr="0027321E" w:rsidRDefault="0027321E" w:rsidP="0027321E">
      <w:pPr>
        <w:keepNext/>
        <w:keepLines/>
        <w:spacing w:before="40" w:after="0"/>
        <w:outlineLvl w:val="1"/>
        <w:rPr>
          <w:rFonts w:ascii="Times New Roman" w:eastAsiaTheme="majorEastAsia" w:hAnsi="Times New Roman" w:cstheme="majorBidi"/>
          <w:color w:val="FF0000"/>
          <w:sz w:val="36"/>
          <w:szCs w:val="26"/>
        </w:rPr>
      </w:pPr>
      <w:r w:rsidRPr="0027321E">
        <w:rPr>
          <w:rFonts w:ascii="Times New Roman" w:eastAsiaTheme="majorEastAsia" w:hAnsi="Times New Roman" w:cstheme="majorBidi"/>
          <w:color w:val="FF0000"/>
          <w:sz w:val="36"/>
          <w:szCs w:val="26"/>
        </w:rPr>
        <w:t xml:space="preserve">Известные поселенцы в истории села </w:t>
      </w:r>
      <w:proofErr w:type="spellStart"/>
      <w:r w:rsidRPr="0027321E">
        <w:rPr>
          <w:rFonts w:ascii="Times New Roman" w:eastAsiaTheme="majorEastAsia" w:hAnsi="Times New Roman" w:cstheme="majorBidi"/>
          <w:color w:val="FF0000"/>
          <w:sz w:val="36"/>
          <w:szCs w:val="26"/>
        </w:rPr>
        <w:t>Тесь</w:t>
      </w:r>
      <w:proofErr w:type="spellEnd"/>
      <w:r w:rsidRPr="0027321E">
        <w:rPr>
          <w:rFonts w:ascii="Times New Roman" w:eastAsiaTheme="majorEastAsia" w:hAnsi="Times New Roman" w:cstheme="majorBidi"/>
          <w:color w:val="FF0000"/>
          <w:sz w:val="36"/>
          <w:szCs w:val="26"/>
        </w:rPr>
        <w:t xml:space="preserve"> </w:t>
      </w:r>
    </w:p>
    <w:p w:rsidR="0027321E" w:rsidRPr="0027321E" w:rsidRDefault="0027321E" w:rsidP="0027321E">
      <w:pPr>
        <w:shd w:val="clear" w:color="auto" w:fill="FFFFFF"/>
        <w:spacing w:after="0" w:line="240" w:lineRule="auto"/>
        <w:ind w:firstLine="371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История отечества, как известно, во многом основана на биографиях соотечественников. Не исключение и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тесинская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история. Например, по биографиям ссыльнопоселенцев, известных и уважаемых людей… </w:t>
      </w:r>
    </w:p>
    <w:p w:rsidR="0027321E" w:rsidRPr="0027321E" w:rsidRDefault="0027321E" w:rsidP="0027321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7321E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1837</w:t>
      </w:r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год. Прибытие в 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Тесь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первых политических ссыльных, декабристов А. И. Тютчева, Н. О. 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Мозгалевского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«9 марта 1837 года  Николай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Мозгалевский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 Алексей Тютчев написали графу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Бенкендорфу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прошение о переводе их в Минусинск, где есть врач, ежедневный базар, вокруг луга, пахотная земля и нет такой дороговизны, как в Курагине»</w:t>
      </w:r>
      <w:proofErr w:type="gram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«…</w:t>
      </w:r>
      <w:proofErr w:type="gram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</w:t>
      </w:r>
      <w:proofErr w:type="gram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оклад от 15 мая 1837 года: переведены в с. </w:t>
      </w:r>
      <w:proofErr w:type="spellStart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Тесинское</w:t>
      </w:r>
      <w:proofErr w:type="spellEnd"/>
      <w:r w:rsidRPr="002732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». </w:t>
      </w:r>
    </w:p>
    <w:p w:rsidR="0027321E" w:rsidRPr="0027321E" w:rsidRDefault="0027321E" w:rsidP="0027321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790180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згалевски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Николай Осипович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Мозгалевский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– ссыльный декабрист, происхождением из мелкопоместных дворян, родился на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Черниговщине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, в Нежине, учился в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Нежинской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народной школе, потом в Петербургском 1-м кадетском корпусе. Состоял в списках лучших воспитанников «по общим науками по строевым занятиям». Член тайного общества Соединенных славян (1825). «Телосложения стройного, рост выше среднего, глаза черные, волосы черные </w:t>
      </w:r>
      <w:r w:rsidRPr="0027321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кучерявые, лицо смуглое чистое, нос прямой, на левой руке, пониже локтя – шрам от сабельного удара, тут же родимое пятно величиной с горошину».  «Подпоручик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Мозгалевский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 запрещал фельдфебелю бить солдат, он говорил, что это зазорно для воина русского, как и для всякого человека.  Сам подпоручик никогда никого даже пальцем не тронул, не ругал, а старался понятно объяснить, фельдфебелю и солдатам приказывал не сквернословить, не лаяться друг с дружкой».  </w:t>
      </w:r>
    </w:p>
    <w:p w:rsidR="0027321E" w:rsidRDefault="0027321E" w:rsidP="0027321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Николай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Мозгалевский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в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Теси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прожил около двух лет. Здесь родился у них с Авдотьей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Ларионовной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пятый ребёнок (Елена 1838 года рождения. Николай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Мозгалевский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после болезни, продолжавшейся четыре дня, 14 июня 1844 года умер. Недалеко от места захоронения в Минусинске, в зоне старого кладбища, установлен мраморный обелиск с фамилиями декабристов Н.О.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Мозгалевского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и А.И. Крюкова.</w:t>
      </w:r>
    </w:p>
    <w:p w:rsidR="0027321E" w:rsidRPr="0027321E" w:rsidRDefault="0027321E" w:rsidP="0027321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0396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ютче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1E" w:rsidRDefault="0027321E" w:rsidP="0027321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Алексей Иванович Тютчев родился в 1801году. Отец его – дворянин, помещик. По окончании срока каторжных работ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А.И.Тютчев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был обращен на вечное поселение в с.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Курагинское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Минусинского округа, куда прибыл в июле 1836 года. Жил гражданским браком с крестьянкой Екатериной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Жибиновой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, имели 4-х детей. В обществе всегда бывал желанным гостем, веселым собеседником, юмористом, прекрасным рассказчиком анекдотов из придворной жизни и отличным певцом». Алексей Тютчев из </w:t>
      </w:r>
      <w:proofErr w:type="spellStart"/>
      <w:r w:rsidRPr="0027321E">
        <w:rPr>
          <w:rFonts w:ascii="Times New Roman" w:hAnsi="Times New Roman" w:cs="Times New Roman"/>
          <w:color w:val="FF0000"/>
          <w:sz w:val="28"/>
          <w:szCs w:val="28"/>
        </w:rPr>
        <w:t>Теси</w:t>
      </w:r>
      <w:proofErr w:type="spellEnd"/>
      <w:r w:rsidRPr="0027321E">
        <w:rPr>
          <w:rFonts w:ascii="Times New Roman" w:hAnsi="Times New Roman" w:cs="Times New Roman"/>
          <w:color w:val="FF0000"/>
          <w:sz w:val="28"/>
          <w:szCs w:val="28"/>
        </w:rPr>
        <w:t xml:space="preserve"> вскоре вернулся в Курагино, здесь умер, похоронен. На могиле поставлен памятник.</w:t>
      </w:r>
    </w:p>
    <w:p w:rsidR="0027321E" w:rsidRDefault="0027321E" w:rsidP="0027321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7321E" w:rsidRDefault="0027321E" w:rsidP="0027321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64990" w:rsidRPr="0027321E" w:rsidRDefault="00664990">
      <w:pPr>
        <w:rPr>
          <w:color w:val="FF0000"/>
        </w:rPr>
      </w:pPr>
    </w:p>
    <w:sectPr w:rsidR="00664990" w:rsidRPr="0027321E" w:rsidSect="00A45D7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462" w:rsidRDefault="009A2462" w:rsidP="008F6FC5">
      <w:pPr>
        <w:spacing w:after="0" w:line="240" w:lineRule="auto"/>
      </w:pPr>
      <w:r>
        <w:separator/>
      </w:r>
    </w:p>
  </w:endnote>
  <w:endnote w:type="continuationSeparator" w:id="0">
    <w:p w:rsidR="009A2462" w:rsidRDefault="009A2462" w:rsidP="008F6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462" w:rsidRDefault="009A2462" w:rsidP="008F6FC5">
      <w:pPr>
        <w:spacing w:after="0" w:line="240" w:lineRule="auto"/>
      </w:pPr>
      <w:r>
        <w:separator/>
      </w:r>
    </w:p>
  </w:footnote>
  <w:footnote w:type="continuationSeparator" w:id="0">
    <w:p w:rsidR="009A2462" w:rsidRDefault="009A2462" w:rsidP="008F6FC5">
      <w:pPr>
        <w:spacing w:after="0" w:line="240" w:lineRule="auto"/>
      </w:pPr>
      <w:r>
        <w:continuationSeparator/>
      </w:r>
    </w:p>
  </w:footnote>
  <w:footnote w:id="1">
    <w:p w:rsidR="008F6FC5" w:rsidRPr="00084403" w:rsidRDefault="008F6FC5" w:rsidP="008F6FC5">
      <w:pPr>
        <w:jc w:val="both"/>
      </w:pPr>
      <w:r>
        <w:rPr>
          <w:rStyle w:val="a5"/>
        </w:rPr>
        <w:footnoteRef/>
      </w:r>
      <w:r>
        <w:t xml:space="preserve"> </w:t>
      </w:r>
      <w:r w:rsidRPr="00084403">
        <w:t xml:space="preserve">Из истории основания села </w:t>
      </w:r>
      <w:proofErr w:type="spellStart"/>
      <w:r w:rsidRPr="00084403">
        <w:t>Тесинского</w:t>
      </w:r>
      <w:proofErr w:type="spellEnd"/>
      <w:r w:rsidRPr="00084403">
        <w:t xml:space="preserve"> (д. </w:t>
      </w:r>
      <w:proofErr w:type="spellStart"/>
      <w:r w:rsidRPr="00084403">
        <w:t>Теси</w:t>
      </w:r>
      <w:proofErr w:type="spellEnd"/>
      <w:r w:rsidRPr="00084403">
        <w:t xml:space="preserve">, </w:t>
      </w:r>
      <w:proofErr w:type="spellStart"/>
      <w:r w:rsidRPr="00084403">
        <w:t>Тесь</w:t>
      </w:r>
      <w:proofErr w:type="spellEnd"/>
      <w:r w:rsidRPr="00084403">
        <w:t>) Минусинского района.</w:t>
      </w:r>
      <w:r>
        <w:t xml:space="preserve"> </w:t>
      </w:r>
      <w:hyperlink r:id="rId1" w:history="1">
        <w:r w:rsidRPr="00D546AE">
          <w:rPr>
            <w:rStyle w:val="a6"/>
          </w:rPr>
          <w:t>https://uistoka.ru/stes/istoriya</w:t>
        </w:r>
      </w:hyperlink>
      <w:r>
        <w:t xml:space="preserve"> </w:t>
      </w:r>
      <w:r w:rsidRPr="004A05D4">
        <w:rPr>
          <w:rFonts w:ascii="Times New Roman" w:hAnsi="Times New Roman" w:cs="Times New Roman"/>
          <w:sz w:val="28"/>
          <w:szCs w:val="28"/>
        </w:rPr>
        <w:t> </w:t>
      </w:r>
      <w:r w:rsidRPr="00084403">
        <w:t xml:space="preserve">Ф.592 Оп.2 Д.99 1—117. ГАКК (Государственные архивы Красноярского края); Ф.160 Оп.3 Д. 611 Крестьяне. ГАКК </w:t>
      </w:r>
    </w:p>
    <w:p w:rsidR="008F6FC5" w:rsidRPr="00084403" w:rsidRDefault="008F6FC5" w:rsidP="008F6FC5">
      <w:pPr>
        <w:jc w:val="both"/>
      </w:pPr>
    </w:p>
    <w:p w:rsidR="008F6FC5" w:rsidRPr="00084403" w:rsidRDefault="008F6FC5" w:rsidP="008F6FC5">
      <w:pPr>
        <w:pStyle w:val="a3"/>
        <w:rPr>
          <w:sz w:val="22"/>
          <w:szCs w:val="22"/>
        </w:rPr>
      </w:pPr>
    </w:p>
  </w:footnote>
  <w:footnote w:id="2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К истории основания села </w:t>
      </w:r>
      <w:proofErr w:type="spellStart"/>
      <w:r>
        <w:t>Тесь</w:t>
      </w:r>
      <w:proofErr w:type="spellEnd"/>
      <w:r>
        <w:t xml:space="preserve"> Леонтьев Е.В.</w:t>
      </w:r>
      <w:r w:rsidRPr="006751C8">
        <w:t xml:space="preserve"> </w:t>
      </w:r>
      <w:hyperlink r:id="rId2" w:history="1">
        <w:r w:rsidRPr="006529DA">
          <w:rPr>
            <w:rStyle w:val="a6"/>
          </w:rPr>
          <w:t>https://uistoka.ru/stes/jiteli</w:t>
        </w:r>
      </w:hyperlink>
      <w:r>
        <w:t xml:space="preserve"> </w:t>
      </w:r>
    </w:p>
  </w:footnote>
  <w:footnote w:id="3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</w:t>
      </w:r>
      <w:r w:rsidRPr="00C628C0">
        <w:t xml:space="preserve">Архив г. Минусинска, Ф. 51. Оп. 1. </w:t>
      </w:r>
      <w:proofErr w:type="spellStart"/>
      <w:r w:rsidRPr="00C628C0">
        <w:t>Ед.хр</w:t>
      </w:r>
      <w:proofErr w:type="spellEnd"/>
      <w:r w:rsidRPr="00C628C0">
        <w:t>. 2.</w:t>
      </w:r>
    </w:p>
  </w:footnote>
  <w:footnote w:id="4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</w:t>
      </w:r>
      <w:r w:rsidRPr="008243C1">
        <w:t xml:space="preserve">Владельцами торговых заведений являлись Варвара Осиповна Алексеева, Федора Григорьевна </w:t>
      </w:r>
      <w:proofErr w:type="spellStart"/>
      <w:r w:rsidRPr="008243C1">
        <w:t>Гогенберг</w:t>
      </w:r>
      <w:proofErr w:type="spellEnd"/>
      <w:r w:rsidRPr="008243C1">
        <w:t xml:space="preserve">, Иван Герасимович Филатов и Александр Андреевич </w:t>
      </w:r>
      <w:proofErr w:type="spellStart"/>
      <w:r w:rsidRPr="008243C1">
        <w:t>Четин</w:t>
      </w:r>
      <w:proofErr w:type="spellEnd"/>
      <w:r w:rsidRPr="008243C1">
        <w:t xml:space="preserve">. Архив г. Минусинска, Ф. 15. Оп. 1. </w:t>
      </w:r>
      <w:proofErr w:type="spellStart"/>
      <w:r w:rsidRPr="008243C1">
        <w:t>Ед.хр</w:t>
      </w:r>
      <w:proofErr w:type="spellEnd"/>
      <w:r w:rsidRPr="008243C1">
        <w:t>. 914. ЛЛ. 52 (об.) – 54, 149 (об.) – 151, 158 (об.) – 159, 163 (об.) – 165.</w:t>
      </w:r>
    </w:p>
  </w:footnote>
  <w:footnote w:id="5">
    <w:p w:rsidR="008F6FC5" w:rsidRDefault="008F6FC5" w:rsidP="008F6FC5">
      <w:pPr>
        <w:pStyle w:val="a3"/>
      </w:pPr>
      <w:r>
        <w:rPr>
          <w:rStyle w:val="a5"/>
        </w:rPr>
        <w:footnoteRef/>
      </w:r>
      <w:r>
        <w:t xml:space="preserve"> </w:t>
      </w:r>
      <w:r w:rsidRPr="008243C1">
        <w:t>Списки населенных пунктов Енисейской губернии и Урянхайского края (по данным сельскохозяйственной и городской переписи 1917 г. и другим исследованиям 1916 – 1919 гг.). Красноярск, 1921. С. 92 – 93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C5"/>
    <w:rsid w:val="00136DBB"/>
    <w:rsid w:val="0027321E"/>
    <w:rsid w:val="00664990"/>
    <w:rsid w:val="00805623"/>
    <w:rsid w:val="008F6FC5"/>
    <w:rsid w:val="009A2462"/>
    <w:rsid w:val="00A45D72"/>
    <w:rsid w:val="00B95C3D"/>
    <w:rsid w:val="00D60FE2"/>
    <w:rsid w:val="00DB196C"/>
    <w:rsid w:val="00F1203F"/>
    <w:rsid w:val="00FD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F6FC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F6FC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F6FC5"/>
    <w:rPr>
      <w:vertAlign w:val="superscript"/>
    </w:rPr>
  </w:style>
  <w:style w:type="character" w:styleId="a6">
    <w:name w:val="Hyperlink"/>
    <w:basedOn w:val="a0"/>
    <w:uiPriority w:val="99"/>
    <w:unhideWhenUsed/>
    <w:rsid w:val="008F6FC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F6FC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F6FC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F6FC5"/>
    <w:rPr>
      <w:vertAlign w:val="superscript"/>
    </w:rPr>
  </w:style>
  <w:style w:type="character" w:styleId="a6">
    <w:name w:val="Hyperlink"/>
    <w:basedOn w:val="a0"/>
    <w:uiPriority w:val="99"/>
    <w:unhideWhenUsed/>
    <w:rsid w:val="008F6FC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istoka.ru/stes/jiteli" TargetMode="External"/><Relationship Id="rId1" Type="http://schemas.openxmlformats.org/officeDocument/2006/relationships/hyperlink" Target="https://uistoka.ru/stes/istor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Болотников</dc:creator>
  <cp:keywords/>
  <dc:description/>
  <cp:lastModifiedBy>AlpUfa1</cp:lastModifiedBy>
  <cp:revision>5</cp:revision>
  <dcterms:created xsi:type="dcterms:W3CDTF">2023-03-13T01:58:00Z</dcterms:created>
  <dcterms:modified xsi:type="dcterms:W3CDTF">2023-03-31T04:37:00Z</dcterms:modified>
</cp:coreProperties>
</file>